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91" w:rsidRDefault="00BE1491" w:rsidP="00484C01">
      <w:pPr>
        <w:spacing w:after="0" w:line="360" w:lineRule="auto"/>
        <w:jc w:val="center"/>
        <w:rPr>
          <w:rFonts w:ascii="Times New Roman" w:hAnsi="Times New Roman" w:cs="Times New Roman"/>
          <w:b/>
          <w:sz w:val="24"/>
          <w:szCs w:val="24"/>
        </w:rPr>
      </w:pPr>
      <w:r w:rsidRPr="00181E74">
        <w:rPr>
          <w:rFonts w:ascii="Times New Roman" w:hAnsi="Times New Roman" w:cs="Times New Roman"/>
          <w:b/>
          <w:sz w:val="24"/>
          <w:szCs w:val="24"/>
        </w:rPr>
        <w:t>Szerbia válaszjegyzéke</w:t>
      </w:r>
      <w:r w:rsidR="00480835">
        <w:rPr>
          <w:rFonts w:ascii="Times New Roman" w:hAnsi="Times New Roman" w:cs="Times New Roman"/>
          <w:b/>
          <w:sz w:val="24"/>
          <w:szCs w:val="24"/>
        </w:rPr>
        <w:t xml:space="preserve"> az Osztrák</w:t>
      </w:r>
      <w:r w:rsidR="00137217" w:rsidRPr="00137217">
        <w:rPr>
          <w:rFonts w:ascii="Times New Roman" w:hAnsi="Times New Roman" w:cs="Times New Roman"/>
          <w:sz w:val="24"/>
          <w:szCs w:val="24"/>
        </w:rPr>
        <w:t>–</w:t>
      </w:r>
      <w:r w:rsidR="00480835">
        <w:rPr>
          <w:rFonts w:ascii="Times New Roman" w:hAnsi="Times New Roman" w:cs="Times New Roman"/>
          <w:b/>
          <w:sz w:val="24"/>
          <w:szCs w:val="24"/>
        </w:rPr>
        <w:t>Magyar Monarchiának</w:t>
      </w:r>
    </w:p>
    <w:p w:rsidR="00480835" w:rsidRPr="00181E74" w:rsidRDefault="00480835" w:rsidP="00BE1491">
      <w:pPr>
        <w:spacing w:after="0" w:line="360" w:lineRule="auto"/>
        <w:jc w:val="both"/>
        <w:rPr>
          <w:rFonts w:ascii="Times New Roman" w:hAnsi="Times New Roman" w:cs="Times New Roman"/>
          <w:b/>
          <w:sz w:val="24"/>
          <w:szCs w:val="24"/>
        </w:rPr>
      </w:pP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szerb királyi kormány megkapta a császári és királyi kormánynak e hó 23-án kelt közlését és meg van győződve arról, hogy válasza el fog oszlatni minden félreértést, amely megzavarná az Osztrák-Magyar Monarchia és Szerbia között lévő szomszédbaráti viszonyt.</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 tudatában van annak, hogy a nagy szomszédos monarchiával szemben egy alkalommal sem újították meg azt a tiltakozást, amelyet az állam felelős képviselői annak idején úgy a szkupscsinában, mint egyéb cselekményeikben és nyilatkozataikban kifejezésre juttattak, s amely a szerb kormánynak 1909. március 18-iki (31-iki) nyilatkozatában nyert befejezést. Tudatában van annak továbbá, hogy azon idő óta sem a királyság egymást követő kormányai, sem azoknak szervei nem tettek kísérletet a Boszniában és Hercegovinában teremtett politikai és jogi állapot megváltoztatására. A királyi kormány konstatálja, hogy a császári és királyi kormány teljesen kielégítő felvilágosítást nyert. Szerbia a balkáni válság tartalma alatt számos esetben bizonyságát szolgáltatta békés és mérsékelt politikájának és csak Szerbiának, valamint az európai béke érdekében hozott áldozatainak köszönhető, ha sikerül megóvni a békét.</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kormányt nem lehet felelőssé tenni magánjellegű nyilatkozatokért, aminők az újságcikkek és aminők egyes társaságok békés munkája, nyilatkozataiért, amelyek majdnem minden országban rendes jelenségek és amelyek általánosságban kivonják magukat az állami ellenőrzés alól. Annál kevésbé tehető a kormány ezért felelősségre, mert a Szerbia és Ausztria-Magyarország között felmerült kérdések egész sorozatával a legnagyobb előzékenységet tanúsította, és ezzel sikerült néki a kérdések legnagyobb részét a két szomszéd állam haladásának javára megoldani.</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kormányt ezért fájdalmasan lepte meg az az állítás, hogy szerb állampolgárok vettek részt a szarajevói merénylet előkészítésében. Elvárta, hogy a bűntény ügyében indított vizsgálat és a nyomozásban való részvételre meghívják és kész volt, hogy teljes korrektségét tényekkel bizonyítsa be: eljárást indítani mindazon személyek ellen, akikre nézve értesítést kapott volna.</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császári és királyi kormány kívánságainak megfelelően a királyi kormány ezennel kész állásra és rangra való tekintet nélkül bíróság elé állítani mindazon szerb állampolgárokat, akiknek a szarajevói bűntényben való bűnrészességükre nézve bizonyítékokat nyújtanak. Különösen kötelezi magát arra, hogy a hivatalos lap július 26-iki számának első oldalán a következő nyilatkozatot teszi közzé:</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lastRenderedPageBreak/>
        <w:t>„A szerb királyi kormány elítél minden propagandát, amely Ausztria-Magyarország ellen irányulna, tehát mindama törekvések összességét, amelyek végcéljukban az Osztrák-Magyar Monarchia egyes területeinek elszakítására irányulnak és őszintén sajnálja e bűnös machinációk szomorú következményeit.</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királyi kormány sajnálja, hogy a cs. és kir. kormány közlése szerint bizonyos szerb tisztek és funkcionáriusok részt vettek az éppen említett propagandában és ezzel a szomszédbaráti viszonyt veszélyeztették, amelynek megóvására a királyi kormány 1909. évi március 31-iki kijelentésével, kötelezte magát.</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kormány, amely Ausztria-Magyarország bármely része lakóinak sorsába való beavatkozás gondolatát vagy kísérletét helyteleníti és visszautasítja, kötelességének tartja, hogy a királyság tisztjeit, hivatalnokait és az egész lakosságot nyomatékosan figyelmeztesse arra, hogy a jövőben a legmesszemenőbb szigorral fog eljárni azok ellen, akik ilyen cselekedeteket követnek el; oly cselekedeteket, amelynek megelőzésére és elfojtására meg fog tenni minden erőfeszítést.”</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Ezt a nyilatkozatot ő kir. fensége, Sándor trónörökös Őfelsége nevében kibocsátott napiparancsban tudomására fogja adni a hadseregnek és a hadsereg hivatalos lapjának legközelebbi száma közölni fogja.</w:t>
      </w:r>
    </w:p>
    <w:p w:rsidR="00BE1491" w:rsidRPr="00181E74" w:rsidRDefault="00BE1491" w:rsidP="00BE1491">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 kormány kötelezni fogja magát továbbá a következőkre:</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szkupscsina legközelebbi rendes ülésszakának megindultával a sajtótörvénybe rendelkezést vesz fel, amely szerint a monarchia elleni gyűlöletre és a megvetésre való izgatás, valamint minden ez irányú közlemény a legszigorúbban megbüntettetik.</w:t>
      </w:r>
    </w:p>
    <w:p w:rsidR="00BE1491" w:rsidRPr="00181E74" w:rsidRDefault="00BE1491" w:rsidP="00BE1491">
      <w:pPr>
        <w:pStyle w:val="Listaszerbekezds"/>
        <w:spacing w:after="0" w:line="360" w:lineRule="auto"/>
        <w:ind w:left="780"/>
        <w:jc w:val="both"/>
        <w:rPr>
          <w:rFonts w:ascii="Times New Roman" w:hAnsi="Times New Roman" w:cs="Times New Roman"/>
          <w:sz w:val="24"/>
          <w:szCs w:val="24"/>
        </w:rPr>
      </w:pPr>
      <w:r w:rsidRPr="00181E74">
        <w:rPr>
          <w:rFonts w:ascii="Times New Roman" w:hAnsi="Times New Roman" w:cs="Times New Roman"/>
          <w:sz w:val="24"/>
          <w:szCs w:val="24"/>
        </w:rPr>
        <w:t>Kötelezi magát, hogy az alkotmány legközelebb tervbe vett revíziója alkalmával az alkotmánytörvény 22. cikkelyébe pótcikkelyt vesz fel, amely megengedi az ily közlemények konfiskálását, ami a 22. cikk világos rendelkezései értelmében ez idő szerint lehetetlen.</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kormánynak nincsen semmi bizonyossága arra nézve és a cs. és kir. kormány sem szolgáltat neki ilyet, hogy a „Narodna Odbrana”</w:t>
      </w:r>
      <w:r w:rsidRPr="00181E74">
        <w:rPr>
          <w:rStyle w:val="Lbjegyzet-hivatkozs"/>
          <w:rFonts w:ascii="Times New Roman" w:hAnsi="Times New Roman" w:cs="Times New Roman"/>
          <w:sz w:val="24"/>
          <w:szCs w:val="24"/>
        </w:rPr>
        <w:t xml:space="preserve"> </w:t>
      </w:r>
      <w:r w:rsidRPr="00181E74">
        <w:rPr>
          <w:rFonts w:ascii="Times New Roman" w:hAnsi="Times New Roman" w:cs="Times New Roman"/>
          <w:sz w:val="24"/>
          <w:szCs w:val="24"/>
        </w:rPr>
        <w:t>egyesület és más hasonló társaságok a mai napig valamelyik tagjukkal effajta bűnös cselekményeket követtettek el. Mindazonáltal a királyi kormány elfogadja a cs. és kir. kormány követelését és feloszlatja a „Narodna Odbrana” egyesületet, valamint azokat, amelyek Ausztria-Magyarország ellen működtek állítólag.</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A szerb kir. kormány kötelezi magát arra, hogy a szerbiai közoktatásból haladéktalanul töröl mindent, ami elősegíthetné az Ausztria-Magyarország ellen </w:t>
      </w:r>
      <w:r w:rsidRPr="00181E74">
        <w:rPr>
          <w:rFonts w:ascii="Times New Roman" w:hAnsi="Times New Roman" w:cs="Times New Roman"/>
          <w:sz w:val="24"/>
          <w:szCs w:val="24"/>
        </w:rPr>
        <w:lastRenderedPageBreak/>
        <w:t>irányuló propagandát, ha a cs. és kir. kormány tényleges bizonyítékokat szolgál e propagandára nézve.</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 kormány kész elbocsátani a katonai és polgári szolgálatból azokat a tiszteket és hivatalnokokat, akikre a vizsgálat megállapítaná, hogy a monarchia területi épsége ellen irányuló cselekményeket követtek el. Elvárja, hogy a cs. és kir. kormány az eljárás megindítása végett közli e tisztek és hivatalnokok nevit, valamint azon tényeket, amelyeket terhükre rónak.</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 kormánynak be kell ismernie, hogy nem látja tisztán a cs. és kir. kormány azon követelésének értelmét és horderejét, amely arra irányul, hogy kötelezze magát a szerb kormány arra, miszerint megengedi, hogy a területén a cs. és kir. kormány szervei is közreműködjenek. Kijelenti azonban, hogy hajlandó elfogadni e közreműködést, amennyiben az megfelel a népjog és a büntető perrendtartás alapelveinek, valamint a szomszédbaráti viszonynak.</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 kormány természetesen kötelességének tartja, hogy vizsgálatot indítson azon személyek ellen, akik a június 28-iki összeesküvésben részt vettek vagy állítólag részt vettek és akik szerb területen tartózkodnak. Ami a cs. és kir. kormánynak evégből delegált szerveinek közreműködését illeti, azt nem fogadhatja el, minthogy ez sérelme volna az alkotmánynak és a büntető törvénynek. Más részről azonban az osztrák-magyar szerveknek egyes esetekben közlések volnának teendők a vizsgálat eredményéről.</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kir. kormány még az nap estéjén, amelyen a jegyzéket megkapta, elrendelte Tankosic Vioszlár őrnagy letartóztatását. Ami azonban Ciganovic letartóztatását illeti, aki az osztrák-magyar monarchiában bír polgárjoggal és aki június 15-ig a vasút-igazgatóságnál gyakornokoskodott, azt mindeddig nem lehetett kinyomozni, miért is köröző levelet adtak ki ellene.</w:t>
      </w:r>
    </w:p>
    <w:p w:rsidR="00BE1491" w:rsidRPr="00181E74" w:rsidRDefault="00BE1491" w:rsidP="00BE1491">
      <w:pPr>
        <w:pStyle w:val="Listaszerbekezds"/>
        <w:spacing w:after="0" w:line="360" w:lineRule="auto"/>
        <w:ind w:left="780"/>
        <w:jc w:val="both"/>
        <w:rPr>
          <w:rFonts w:ascii="Times New Roman" w:hAnsi="Times New Roman" w:cs="Times New Roman"/>
          <w:sz w:val="24"/>
          <w:szCs w:val="24"/>
        </w:rPr>
      </w:pPr>
      <w:r w:rsidRPr="00181E74">
        <w:rPr>
          <w:rFonts w:ascii="Times New Roman" w:hAnsi="Times New Roman" w:cs="Times New Roman"/>
          <w:sz w:val="24"/>
          <w:szCs w:val="24"/>
        </w:rPr>
        <w:t>A cs. és kir. kormány szíveskedjék a vizsgálat foganatosítása céljából mihelyt teheti, a fennforgó gyanúokokat és a szarajevói vizsgálat során gyűjtött bizonyítékokat a szokásos formában közölni.</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szerb kormány a fegyverek és robbanóanyagok csempészésének megakadályozására fennálló rendszabályokat meg fogja szigorítani és ki fogja terjeszteni. Természetes, hogy nyomban elrendeli a vizsgálatot, és hogy a Sabas-Loznicai vonal határszolgálatának ama tisztviselőit, akik kötelességüket megszegték és a bűntény szerzőit a határon átengedték, szigorúan meg fogja büntetni.</w:t>
      </w:r>
    </w:p>
    <w:p w:rsidR="00BE1491" w:rsidRPr="00181E74" w:rsidRDefault="00BE1491" w:rsidP="00BE1491">
      <w:pPr>
        <w:pStyle w:val="Listaszerbekezds"/>
        <w:numPr>
          <w:ilvl w:val="0"/>
          <w:numId w:val="1"/>
        </w:num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lastRenderedPageBreak/>
        <w:t>A királyi kormány szívesen ad felvilágosítást ama nyilatkozatokra nézve, amelyeket tisztviselői Szerbiában és a külföldön a merénylet után interjúkban tettek és amelyek a monarchia kormányának állítása szerint ellenségesek voltak, mihelyt a cs. és kir. megjelöli ezeket a kitételeket és bebizonyítja, hogy az illető tisztviselők azokat a nyilatkozatokat valóban megtették. A kir. kormány maga fog gondoskodni arról, hogy a szükséges bizonyítékokat megszerezzék.</w:t>
      </w:r>
    </w:p>
    <w:p w:rsidR="00484C01" w:rsidRPr="00484C01" w:rsidRDefault="00BE1491" w:rsidP="00484C01">
      <w:pPr>
        <w:pStyle w:val="Listaszerbekezds"/>
        <w:spacing w:after="0" w:line="360" w:lineRule="auto"/>
        <w:ind w:left="780"/>
        <w:jc w:val="both"/>
        <w:rPr>
          <w:rFonts w:ascii="Times New Roman" w:hAnsi="Times New Roman" w:cs="Times New Roman"/>
          <w:sz w:val="24"/>
          <w:szCs w:val="24"/>
        </w:rPr>
      </w:pPr>
      <w:r w:rsidRPr="00181E74">
        <w:rPr>
          <w:rFonts w:ascii="Times New Roman" w:hAnsi="Times New Roman" w:cs="Times New Roman"/>
          <w:sz w:val="24"/>
          <w:szCs w:val="24"/>
        </w:rPr>
        <w:t xml:space="preserve">A kir. kormány értesíteni fogja a cs. és kir. kormányt – ha ugyan már e jegyzékkel nem értesült volna – az előző pontokban felsorolt intézkedések végrehajtásáról, mihelyt eme intézkedések valamelyikét elrendeli és végrehajtja. A szerb kormány azt hiszi, hogy közös érdek, hogy ennek az ügynek a megoldását el ne hamarkodják, miért is bármikor kész az ügy békés megoldására, ha a cs. és kir. kormányt ez a válasz ki nem elégítené. E békés megoldás úgy volna foganatosítható, hogy e kérdés eldöntése vagy a hágai nemzetközi bírósághoz vagy ama nagyhatalmak döntése – alá bocsáttatnék, amely nagyhatalmak a szerb kormány 1909. március 31-iki nyilatkozatának kidolgozásában közreműködtek. </w:t>
      </w:r>
      <w:r w:rsidR="00484C01" w:rsidRPr="00480835">
        <w:rPr>
          <w:rFonts w:ascii="Times New Roman" w:hAnsi="Times New Roman" w:cs="Times New Roman"/>
          <w:sz w:val="24"/>
          <w:szCs w:val="24"/>
        </w:rPr>
        <w:t>Belgrád, 1914. július 25.</w:t>
      </w:r>
    </w:p>
    <w:p w:rsidR="00484C01" w:rsidRDefault="00484C01" w:rsidP="00484C01">
      <w:pPr>
        <w:spacing w:after="0" w:line="360" w:lineRule="auto"/>
        <w:jc w:val="both"/>
        <w:rPr>
          <w:rFonts w:ascii="Times New Roman" w:hAnsi="Times New Roman" w:cs="Times New Roman"/>
          <w:b/>
          <w:sz w:val="24"/>
          <w:szCs w:val="24"/>
        </w:rPr>
      </w:pPr>
    </w:p>
    <w:p w:rsidR="00310464" w:rsidRPr="00137217" w:rsidRDefault="00BE1491" w:rsidP="00137217">
      <w:pPr>
        <w:spacing w:after="0" w:line="360" w:lineRule="auto"/>
        <w:jc w:val="both"/>
        <w:rPr>
          <w:rFonts w:ascii="Times New Roman" w:hAnsi="Times New Roman" w:cs="Times New Roman"/>
          <w:sz w:val="24"/>
          <w:szCs w:val="24"/>
        </w:rPr>
      </w:pPr>
      <w:r w:rsidRPr="00484C01">
        <w:rPr>
          <w:rFonts w:ascii="Times New Roman" w:hAnsi="Times New Roman" w:cs="Times New Roman"/>
          <w:b/>
          <w:sz w:val="24"/>
          <w:szCs w:val="24"/>
        </w:rPr>
        <w:t>Szemelvények abszolutizmuskori és dualizmuskori magyar történeti forrásokból 1849–1918. Szerk: Galántai József, Pölöskei Ferenc, Szabad György, Tóth Ede. Tankönyvkiadó. Budapest. 1974.</w:t>
      </w:r>
      <w:bookmarkStart w:id="0" w:name="_GoBack"/>
      <w:bookmarkEnd w:id="0"/>
    </w:p>
    <w:sectPr w:rsidR="00310464" w:rsidRPr="001372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A5" w:rsidRDefault="00EB01A5" w:rsidP="00BE1491">
      <w:pPr>
        <w:spacing w:after="0" w:line="240" w:lineRule="auto"/>
      </w:pPr>
      <w:r>
        <w:separator/>
      </w:r>
    </w:p>
  </w:endnote>
  <w:endnote w:type="continuationSeparator" w:id="0">
    <w:p w:rsidR="00EB01A5" w:rsidRDefault="00EB01A5" w:rsidP="00BE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A5" w:rsidRDefault="00EB01A5" w:rsidP="00BE1491">
      <w:pPr>
        <w:spacing w:after="0" w:line="240" w:lineRule="auto"/>
      </w:pPr>
      <w:r>
        <w:separator/>
      </w:r>
    </w:p>
  </w:footnote>
  <w:footnote w:type="continuationSeparator" w:id="0">
    <w:p w:rsidR="00EB01A5" w:rsidRDefault="00EB01A5" w:rsidP="00BE1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65D84"/>
    <w:multiLevelType w:val="hybridMultilevel"/>
    <w:tmpl w:val="509A9C12"/>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18"/>
    <w:rsid w:val="00137217"/>
    <w:rsid w:val="00310464"/>
    <w:rsid w:val="00480835"/>
    <w:rsid w:val="00484C01"/>
    <w:rsid w:val="004C41F1"/>
    <w:rsid w:val="00535EB4"/>
    <w:rsid w:val="00541DBC"/>
    <w:rsid w:val="005D3493"/>
    <w:rsid w:val="00660FD6"/>
    <w:rsid w:val="008F1318"/>
    <w:rsid w:val="00AA58B9"/>
    <w:rsid w:val="00BE1491"/>
    <w:rsid w:val="00EB01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047CF-AB12-465E-8FDA-341CACFD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1491"/>
    <w:pPr>
      <w:spacing w:after="160" w:line="259" w:lineRule="auto"/>
    </w:pPr>
    <w:rPr>
      <w:rFonts w:asciiTheme="minorHAnsi" w:hAnsiTheme="minorHAnsi" w:cstheme="minorBid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BE1491"/>
    <w:pPr>
      <w:ind w:left="720"/>
      <w:contextualSpacing/>
    </w:pPr>
  </w:style>
  <w:style w:type="paragraph" w:styleId="Lbjegyzetszveg">
    <w:name w:val="footnote text"/>
    <w:basedOn w:val="Norml"/>
    <w:link w:val="LbjegyzetszvegChar"/>
    <w:uiPriority w:val="99"/>
    <w:rsid w:val="00BE1491"/>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BE1491"/>
    <w:rPr>
      <w:rFonts w:eastAsia="Times New Roman" w:cs="Times New Roman"/>
      <w:sz w:val="20"/>
      <w:szCs w:val="20"/>
      <w:lang w:eastAsia="hu-HU"/>
    </w:rPr>
  </w:style>
  <w:style w:type="character" w:styleId="Lbjegyzet-hivatkozs">
    <w:name w:val="footnote reference"/>
    <w:uiPriority w:val="99"/>
    <w:semiHidden/>
    <w:rsid w:val="00BE1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7601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KKETTK Közalapítvány</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kloska.tamas</dc:creator>
  <cp:lastModifiedBy>kloska.tamas</cp:lastModifiedBy>
  <cp:revision>5</cp:revision>
  <dcterms:created xsi:type="dcterms:W3CDTF">2014-06-06T11:42:00Z</dcterms:created>
  <dcterms:modified xsi:type="dcterms:W3CDTF">2014-06-23T12:18:00Z</dcterms:modified>
</cp:coreProperties>
</file>